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6E" w:rsidRPr="001C3674" w:rsidRDefault="008970A8" w:rsidP="003358EB">
      <w:pPr>
        <w:widowControl w:val="0"/>
        <w:ind w:right="51"/>
        <w:jc w:val="right"/>
        <w:rPr>
          <w:rFonts w:ascii="Times New Roman" w:hAnsi="Times New Roman"/>
          <w:bCs/>
          <w:sz w:val="26"/>
          <w:szCs w:val="26"/>
          <w:lang w:val="es-AR" w:eastAsia="es-AR"/>
        </w:rPr>
      </w:pPr>
      <w:r>
        <w:rPr>
          <w:rFonts w:ascii="Times New Roman" w:hAnsi="Times New Roman"/>
          <w:bCs/>
          <w:sz w:val="26"/>
          <w:szCs w:val="26"/>
          <w:lang w:val="es-AR" w:eastAsia="es-AR"/>
        </w:rPr>
        <w:t>30</w:t>
      </w:r>
      <w:r w:rsidR="00831C67" w:rsidRPr="001C3674">
        <w:rPr>
          <w:rFonts w:ascii="Times New Roman" w:hAnsi="Times New Roman"/>
          <w:bCs/>
          <w:sz w:val="26"/>
          <w:szCs w:val="26"/>
          <w:lang w:val="es-AR" w:eastAsia="es-AR"/>
        </w:rPr>
        <w:t xml:space="preserve"> de </w:t>
      </w:r>
      <w:r w:rsidR="00FF78D3" w:rsidRPr="001C3674">
        <w:rPr>
          <w:rFonts w:ascii="Times New Roman" w:hAnsi="Times New Roman"/>
          <w:bCs/>
          <w:sz w:val="26"/>
          <w:szCs w:val="26"/>
          <w:lang w:val="es-AR" w:eastAsia="es-AR"/>
        </w:rPr>
        <w:t>diciembre</w:t>
      </w:r>
      <w:r w:rsidR="00831C67" w:rsidRPr="001C3674">
        <w:rPr>
          <w:rFonts w:ascii="Times New Roman" w:hAnsi="Times New Roman"/>
          <w:bCs/>
          <w:sz w:val="26"/>
          <w:szCs w:val="26"/>
          <w:lang w:val="es-AR" w:eastAsia="es-AR"/>
        </w:rPr>
        <w:t xml:space="preserve"> de 2022</w:t>
      </w:r>
    </w:p>
    <w:p w:rsidR="008C416E" w:rsidRPr="001C3674" w:rsidRDefault="008C416E" w:rsidP="008C416E">
      <w:pPr>
        <w:widowControl w:val="0"/>
        <w:ind w:left="142" w:right="51"/>
        <w:rPr>
          <w:rFonts w:ascii="Times New Roman" w:hAnsi="Times New Roman"/>
          <w:bCs/>
          <w:sz w:val="26"/>
          <w:szCs w:val="26"/>
          <w:lang w:val="es-AR" w:eastAsia="es-AR"/>
        </w:rPr>
      </w:pPr>
    </w:p>
    <w:p w:rsidR="00FF78D3" w:rsidRDefault="00FF78D3" w:rsidP="00FF78D3">
      <w:pPr>
        <w:widowControl w:val="0"/>
        <w:ind w:left="5760" w:right="45" w:hanging="5618"/>
        <w:rPr>
          <w:rFonts w:ascii="Times New Roman" w:hAnsi="Times New Roman"/>
          <w:bCs/>
          <w:sz w:val="32"/>
          <w:szCs w:val="32"/>
          <w:lang w:val="es-AR" w:eastAsia="es-AR"/>
        </w:rPr>
      </w:pPr>
      <w:r w:rsidRPr="005014EF">
        <w:rPr>
          <w:rFonts w:ascii="Times New Roman" w:hAnsi="Times New Roman"/>
          <w:bCs/>
          <w:sz w:val="32"/>
          <w:szCs w:val="32"/>
          <w:lang w:val="es-AR" w:eastAsia="es-AR"/>
        </w:rPr>
        <w:t>Estimados Propietarios</w:t>
      </w:r>
    </w:p>
    <w:p w:rsidR="008970A8" w:rsidRPr="005014EF" w:rsidRDefault="008970A8" w:rsidP="00FF78D3">
      <w:pPr>
        <w:widowControl w:val="0"/>
        <w:ind w:left="5760" w:right="45" w:hanging="5618"/>
        <w:rPr>
          <w:rFonts w:ascii="Times New Roman" w:hAnsi="Times New Roman"/>
          <w:bCs/>
          <w:sz w:val="32"/>
          <w:szCs w:val="32"/>
          <w:lang w:val="es-AR" w:eastAsia="es-AR"/>
        </w:rPr>
      </w:pPr>
      <w:r>
        <w:rPr>
          <w:rFonts w:ascii="Times New Roman" w:hAnsi="Times New Roman"/>
          <w:bCs/>
          <w:sz w:val="32"/>
          <w:szCs w:val="32"/>
          <w:lang w:val="es-AR" w:eastAsia="es-AR"/>
        </w:rPr>
        <w:t>Arenales 1560</w:t>
      </w:r>
    </w:p>
    <w:p w:rsidR="00FF78D3" w:rsidRPr="005014EF" w:rsidRDefault="00FF78D3" w:rsidP="00FF78D3">
      <w:pPr>
        <w:widowControl w:val="0"/>
        <w:ind w:left="5760" w:right="45" w:hanging="5618"/>
        <w:rPr>
          <w:rFonts w:ascii="Times New Roman" w:hAnsi="Times New Roman"/>
          <w:bCs/>
          <w:sz w:val="32"/>
          <w:szCs w:val="32"/>
          <w:lang w:val="es-AR" w:eastAsia="es-AR"/>
        </w:rPr>
      </w:pPr>
    </w:p>
    <w:p w:rsidR="00FF78D3" w:rsidRPr="005014EF" w:rsidRDefault="00FF78D3" w:rsidP="001C3674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</w:p>
    <w:p w:rsidR="00FF78D3" w:rsidRDefault="008970A8" w:rsidP="001C3674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  <w:r>
        <w:rPr>
          <w:rFonts w:ascii="Times New Roman" w:hAnsi="Times New Roman"/>
          <w:bCs/>
          <w:sz w:val="32"/>
          <w:szCs w:val="32"/>
          <w:lang w:val="es-AR" w:eastAsia="es-AR"/>
        </w:rPr>
        <w:t>Como hemos mencionado anteriormente, les enviamos la nueva m</w:t>
      </w:r>
      <w:r>
        <w:rPr>
          <w:rFonts w:ascii="Times New Roman" w:hAnsi="Times New Roman"/>
          <w:bCs/>
          <w:sz w:val="32"/>
          <w:szCs w:val="32"/>
          <w:lang w:val="es-AR" w:eastAsia="es-AR"/>
        </w:rPr>
        <w:t>o</w:t>
      </w:r>
      <w:r>
        <w:rPr>
          <w:rFonts w:ascii="Times New Roman" w:hAnsi="Times New Roman"/>
          <w:bCs/>
          <w:sz w:val="32"/>
          <w:szCs w:val="32"/>
          <w:lang w:val="es-AR" w:eastAsia="es-AR"/>
        </w:rPr>
        <w:t xml:space="preserve">dalidad de pago de expensas, 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a través de los medios de pago electr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ó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 xml:space="preserve">nicos: </w:t>
      </w:r>
      <w:proofErr w:type="spellStart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Rapipago</w:t>
      </w:r>
      <w:proofErr w:type="spellEnd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 xml:space="preserve">, </w:t>
      </w:r>
      <w:r>
        <w:rPr>
          <w:rFonts w:ascii="Times New Roman" w:hAnsi="Times New Roman"/>
          <w:bCs/>
          <w:sz w:val="32"/>
          <w:szCs w:val="32"/>
          <w:lang w:val="es-AR" w:eastAsia="es-AR"/>
        </w:rPr>
        <w:t xml:space="preserve">Pago fácil, </w:t>
      </w:r>
      <w:proofErr w:type="spellStart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Pagomiscuentas</w:t>
      </w:r>
      <w:proofErr w:type="spellEnd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,</w:t>
      </w:r>
      <w:r>
        <w:rPr>
          <w:rFonts w:ascii="Times New Roman" w:hAnsi="Times New Roman"/>
          <w:bCs/>
          <w:sz w:val="32"/>
          <w:szCs w:val="32"/>
          <w:lang w:val="es-AR" w:eastAsia="es-AR"/>
        </w:rPr>
        <w:t xml:space="preserve"> link, Transferencia con </w:t>
      </w:r>
      <w:proofErr w:type="spellStart"/>
      <w:r>
        <w:rPr>
          <w:rFonts w:ascii="Times New Roman" w:hAnsi="Times New Roman"/>
          <w:bCs/>
          <w:sz w:val="32"/>
          <w:szCs w:val="32"/>
          <w:lang w:val="es-AR" w:eastAsia="es-AR"/>
        </w:rPr>
        <w:t>cbu</w:t>
      </w:r>
      <w:proofErr w:type="spellEnd"/>
      <w:r>
        <w:rPr>
          <w:rFonts w:ascii="Times New Roman" w:hAnsi="Times New Roman"/>
          <w:bCs/>
          <w:sz w:val="32"/>
          <w:szCs w:val="32"/>
          <w:lang w:val="es-AR" w:eastAsia="es-AR"/>
        </w:rPr>
        <w:t xml:space="preserve"> única por cada unidad, etc.</w:t>
      </w:r>
    </w:p>
    <w:p w:rsidR="003469AA" w:rsidRDefault="003469AA" w:rsidP="001C3674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</w:p>
    <w:p w:rsidR="003469AA" w:rsidRDefault="003469AA" w:rsidP="001C3674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  <w:r w:rsidRPr="003469AA">
        <w:rPr>
          <w:rFonts w:ascii="Times New Roman" w:hAnsi="Times New Roman"/>
          <w:bCs/>
          <w:sz w:val="32"/>
          <w:szCs w:val="32"/>
          <w:lang w:val="es-AR" w:eastAsia="es-AR"/>
        </w:rPr>
        <w:t>Hemos encontrado en el Banco Roela que ha patentado el sistema S</w:t>
      </w:r>
      <w:r w:rsidRPr="003469AA">
        <w:rPr>
          <w:rFonts w:ascii="Times New Roman" w:hAnsi="Times New Roman"/>
          <w:bCs/>
          <w:sz w:val="32"/>
          <w:szCs w:val="32"/>
          <w:lang w:val="es-AR" w:eastAsia="es-AR"/>
        </w:rPr>
        <w:t>i</w:t>
      </w:r>
      <w:r w:rsidRPr="003469AA">
        <w:rPr>
          <w:rFonts w:ascii="Times New Roman" w:hAnsi="Times New Roman"/>
          <w:bCs/>
          <w:sz w:val="32"/>
          <w:szCs w:val="32"/>
          <w:lang w:val="es-AR" w:eastAsia="es-AR"/>
        </w:rPr>
        <w:t>ro, que es toda la metodología de pago de expensas, cómodo para el cliente y fácil de usarse e imputar para el consorcio, sin necesidad de usar decimales ni enviar comprobante de pago.</w:t>
      </w:r>
    </w:p>
    <w:p w:rsidR="008970A8" w:rsidRDefault="008970A8" w:rsidP="001C3674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</w:p>
    <w:p w:rsidR="008970A8" w:rsidRDefault="008970A8" w:rsidP="008970A8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En adelante enviaremos la liquidación de expensas con un c</w:t>
      </w:r>
      <w:r>
        <w:rPr>
          <w:rFonts w:ascii="Times New Roman" w:hAnsi="Times New Roman"/>
          <w:bCs/>
          <w:sz w:val="32"/>
          <w:szCs w:val="32"/>
          <w:lang w:val="es-AR" w:eastAsia="es-AR"/>
        </w:rPr>
        <w:t xml:space="preserve">ódigo de barras, un código </w:t>
      </w:r>
      <w:proofErr w:type="spellStart"/>
      <w:r>
        <w:rPr>
          <w:rFonts w:ascii="Times New Roman" w:hAnsi="Times New Roman"/>
          <w:bCs/>
          <w:sz w:val="32"/>
          <w:szCs w:val="32"/>
          <w:lang w:val="es-AR" w:eastAsia="es-AR"/>
        </w:rPr>
        <w:t>cbu</w:t>
      </w:r>
      <w:proofErr w:type="spellEnd"/>
      <w:r>
        <w:rPr>
          <w:rFonts w:ascii="Times New Roman" w:hAnsi="Times New Roman"/>
          <w:bCs/>
          <w:sz w:val="32"/>
          <w:szCs w:val="32"/>
          <w:lang w:val="es-AR" w:eastAsia="es-AR"/>
        </w:rPr>
        <w:t>,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 xml:space="preserve"> un código de pago electrónico para que Ud. pueda decidir la alternativa de pago de su conveniencia, ya sea en cualquier sucursal de </w:t>
      </w:r>
      <w:proofErr w:type="spellStart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Rapipago</w:t>
      </w:r>
      <w:proofErr w:type="spellEnd"/>
      <w:r>
        <w:rPr>
          <w:rFonts w:ascii="Times New Roman" w:hAnsi="Times New Roman"/>
          <w:bCs/>
          <w:sz w:val="32"/>
          <w:szCs w:val="32"/>
          <w:lang w:val="es-AR" w:eastAsia="es-AR"/>
        </w:rPr>
        <w:t xml:space="preserve">/Pago </w:t>
      </w:r>
      <w:proofErr w:type="spellStart"/>
      <w:r>
        <w:rPr>
          <w:rFonts w:ascii="Times New Roman" w:hAnsi="Times New Roman"/>
          <w:bCs/>
          <w:sz w:val="32"/>
          <w:szCs w:val="32"/>
          <w:lang w:val="es-AR" w:eastAsia="es-AR"/>
        </w:rPr>
        <w:t>facil</w:t>
      </w:r>
      <w:proofErr w:type="spellEnd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, en la red de cajeros aut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o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 xml:space="preserve">máticos </w:t>
      </w:r>
      <w:proofErr w:type="spellStart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Banelco</w:t>
      </w:r>
      <w:proofErr w:type="spellEnd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 xml:space="preserve"> o a través de su Home </w:t>
      </w:r>
      <w:proofErr w:type="spellStart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Banking</w:t>
      </w:r>
      <w:proofErr w:type="spellEnd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 xml:space="preserve"> </w:t>
      </w:r>
      <w:proofErr w:type="spellStart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via</w:t>
      </w:r>
      <w:proofErr w:type="spellEnd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 xml:space="preserve"> internet. Su pago de expensas nos será informado en forma electrónica a través del ba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n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 xml:space="preserve">co, por lo que tampoco será necesario que Ud. tenga que notificar su pago </w:t>
      </w:r>
      <w:r>
        <w:rPr>
          <w:rFonts w:ascii="Times New Roman" w:hAnsi="Times New Roman"/>
          <w:bCs/>
          <w:sz w:val="32"/>
          <w:szCs w:val="32"/>
          <w:lang w:val="es-AR" w:eastAsia="es-AR"/>
        </w:rPr>
        <w:t xml:space="preserve">por 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correo electrónico como hasta el momento.</w:t>
      </w:r>
    </w:p>
    <w:p w:rsidR="003469AA" w:rsidRDefault="003469AA" w:rsidP="008970A8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</w:p>
    <w:p w:rsidR="003469AA" w:rsidRPr="008970A8" w:rsidRDefault="003469AA" w:rsidP="008970A8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  <w:r>
        <w:rPr>
          <w:rFonts w:ascii="Times New Roman" w:hAnsi="Times New Roman"/>
          <w:bCs/>
          <w:sz w:val="32"/>
          <w:szCs w:val="32"/>
          <w:lang w:val="es-AR" w:eastAsia="es-AR"/>
        </w:rPr>
        <w:t xml:space="preserve">Si abona por los métodos de </w:t>
      </w:r>
      <w:proofErr w:type="spellStart"/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Rapipago</w:t>
      </w:r>
      <w:proofErr w:type="spellEnd"/>
      <w:r>
        <w:rPr>
          <w:rFonts w:ascii="Times New Roman" w:hAnsi="Times New Roman"/>
          <w:bCs/>
          <w:sz w:val="32"/>
          <w:szCs w:val="32"/>
          <w:lang w:val="es-AR" w:eastAsia="es-AR"/>
        </w:rPr>
        <w:t xml:space="preserve">/Pago fácil, debe imprimir la expensa en hoja oficio para la lectura del código </w:t>
      </w:r>
      <w:r w:rsidR="002C5145">
        <w:rPr>
          <w:rFonts w:ascii="Times New Roman" w:hAnsi="Times New Roman"/>
          <w:bCs/>
          <w:sz w:val="32"/>
          <w:szCs w:val="32"/>
          <w:lang w:val="es-AR" w:eastAsia="es-AR"/>
        </w:rPr>
        <w:t>de barra.</w:t>
      </w:r>
    </w:p>
    <w:p w:rsidR="008970A8" w:rsidRDefault="008970A8" w:rsidP="001C3674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</w:p>
    <w:p w:rsidR="008970A8" w:rsidRPr="008970A8" w:rsidRDefault="008970A8" w:rsidP="008970A8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Recomendamos leer minuciosamente el instructivo</w:t>
      </w:r>
      <w:r>
        <w:rPr>
          <w:rFonts w:ascii="Times New Roman" w:hAnsi="Times New Roman"/>
          <w:bCs/>
          <w:sz w:val="32"/>
          <w:szCs w:val="32"/>
          <w:lang w:val="es-AR" w:eastAsia="es-AR"/>
        </w:rPr>
        <w:t xml:space="preserve"> de pago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, en cada opción y esperamos haber contribuido a que pagar las expensas les r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>e</w:t>
      </w:r>
      <w:r w:rsidRPr="008970A8">
        <w:rPr>
          <w:rFonts w:ascii="Times New Roman" w:hAnsi="Times New Roman"/>
          <w:bCs/>
          <w:sz w:val="32"/>
          <w:szCs w:val="32"/>
          <w:lang w:val="es-AR" w:eastAsia="es-AR"/>
        </w:rPr>
        <w:t xml:space="preserve">sulte un trámite fácil y seguro.  </w:t>
      </w:r>
    </w:p>
    <w:p w:rsidR="008970A8" w:rsidRPr="005014EF" w:rsidRDefault="008970A8" w:rsidP="008970A8">
      <w:pPr>
        <w:widowControl w:val="0"/>
        <w:ind w:right="45"/>
        <w:rPr>
          <w:rFonts w:ascii="Times New Roman" w:hAnsi="Times New Roman"/>
          <w:bCs/>
          <w:sz w:val="32"/>
          <w:szCs w:val="32"/>
          <w:lang w:val="es-AR" w:eastAsia="es-AR"/>
        </w:rPr>
      </w:pPr>
    </w:p>
    <w:p w:rsidR="00171096" w:rsidRPr="005014EF" w:rsidRDefault="00FF78D3" w:rsidP="001C3674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  <w:r w:rsidRPr="005014EF">
        <w:rPr>
          <w:rFonts w:ascii="Times New Roman" w:hAnsi="Times New Roman"/>
          <w:bCs/>
          <w:sz w:val="32"/>
          <w:szCs w:val="32"/>
          <w:lang w:val="es-AR" w:eastAsia="es-AR"/>
        </w:rPr>
        <w:t xml:space="preserve">Los que no reciben las expensas por mail, pueden ingresar a la </w:t>
      </w:r>
      <w:r w:rsidR="005014EF" w:rsidRPr="005014EF">
        <w:rPr>
          <w:rFonts w:ascii="Times New Roman" w:hAnsi="Times New Roman"/>
          <w:bCs/>
          <w:sz w:val="32"/>
          <w:szCs w:val="32"/>
          <w:lang w:val="es-AR" w:eastAsia="es-AR"/>
        </w:rPr>
        <w:t>página</w:t>
      </w:r>
      <w:r w:rsidRPr="005014EF">
        <w:rPr>
          <w:rFonts w:ascii="Times New Roman" w:hAnsi="Times New Roman"/>
          <w:bCs/>
          <w:sz w:val="32"/>
          <w:szCs w:val="32"/>
          <w:lang w:val="es-AR" w:eastAsia="es-AR"/>
        </w:rPr>
        <w:t xml:space="preserve"> de la </w:t>
      </w:r>
      <w:r w:rsidR="005014EF" w:rsidRPr="005014EF">
        <w:rPr>
          <w:rFonts w:ascii="Times New Roman" w:hAnsi="Times New Roman"/>
          <w:bCs/>
          <w:sz w:val="32"/>
          <w:szCs w:val="32"/>
          <w:lang w:val="es-AR" w:eastAsia="es-AR"/>
        </w:rPr>
        <w:t>administración</w:t>
      </w:r>
      <w:r w:rsidRPr="005014EF">
        <w:rPr>
          <w:rFonts w:ascii="Times New Roman" w:hAnsi="Times New Roman"/>
          <w:bCs/>
          <w:sz w:val="32"/>
          <w:szCs w:val="32"/>
          <w:lang w:val="es-AR" w:eastAsia="es-AR"/>
        </w:rPr>
        <w:t xml:space="preserve">, </w:t>
      </w:r>
      <w:r w:rsidRPr="005014EF">
        <w:rPr>
          <w:rFonts w:ascii="Times New Roman" w:hAnsi="Times New Roman"/>
          <w:bCs/>
          <w:sz w:val="32"/>
          <w:szCs w:val="32"/>
          <w:u w:val="single"/>
          <w:lang w:val="es-AR" w:eastAsia="es-AR"/>
        </w:rPr>
        <w:t>http</w:t>
      </w:r>
      <w:proofErr w:type="gramStart"/>
      <w:r w:rsidRPr="005014EF">
        <w:rPr>
          <w:rFonts w:ascii="Times New Roman" w:hAnsi="Times New Roman"/>
          <w:bCs/>
          <w:sz w:val="32"/>
          <w:szCs w:val="32"/>
          <w:u w:val="single"/>
          <w:lang w:val="es-AR" w:eastAsia="es-AR"/>
        </w:rPr>
        <w:t>:/</w:t>
      </w:r>
      <w:proofErr w:type="gramEnd"/>
      <w:r w:rsidRPr="005014EF">
        <w:rPr>
          <w:rFonts w:ascii="Times New Roman" w:hAnsi="Times New Roman"/>
          <w:bCs/>
          <w:sz w:val="32"/>
          <w:szCs w:val="32"/>
          <w:u w:val="single"/>
          <w:lang w:val="es-AR" w:eastAsia="es-AR"/>
        </w:rPr>
        <w:t>/www.admledesma.com.ar/</w:t>
      </w:r>
      <w:r w:rsidRPr="005014EF">
        <w:rPr>
          <w:rFonts w:ascii="Times New Roman" w:hAnsi="Times New Roman"/>
          <w:bCs/>
          <w:sz w:val="32"/>
          <w:szCs w:val="32"/>
          <w:lang w:val="es-AR" w:eastAsia="es-AR"/>
        </w:rPr>
        <w:t>, en la solapa clientes, expensas colocar "arenales1560" y podrán encontrar las e</w:t>
      </w:r>
      <w:r w:rsidRPr="005014EF">
        <w:rPr>
          <w:rFonts w:ascii="Times New Roman" w:hAnsi="Times New Roman"/>
          <w:bCs/>
          <w:sz w:val="32"/>
          <w:szCs w:val="32"/>
          <w:lang w:val="es-AR" w:eastAsia="es-AR"/>
        </w:rPr>
        <w:t>x</w:t>
      </w:r>
      <w:r w:rsidRPr="005014EF">
        <w:rPr>
          <w:rFonts w:ascii="Times New Roman" w:hAnsi="Times New Roman"/>
          <w:bCs/>
          <w:sz w:val="32"/>
          <w:szCs w:val="32"/>
          <w:lang w:val="es-AR" w:eastAsia="es-AR"/>
        </w:rPr>
        <w:t>pe</w:t>
      </w:r>
      <w:r w:rsidR="008970A8">
        <w:rPr>
          <w:rFonts w:ascii="Times New Roman" w:hAnsi="Times New Roman"/>
          <w:bCs/>
          <w:sz w:val="32"/>
          <w:szCs w:val="32"/>
          <w:lang w:val="es-AR" w:eastAsia="es-AR"/>
        </w:rPr>
        <w:t>nsas, reglamento de copropiedad</w:t>
      </w:r>
      <w:r w:rsidRPr="005014EF">
        <w:rPr>
          <w:rFonts w:ascii="Times New Roman" w:hAnsi="Times New Roman"/>
          <w:bCs/>
          <w:sz w:val="32"/>
          <w:szCs w:val="32"/>
          <w:lang w:val="es-AR" w:eastAsia="es-AR"/>
        </w:rPr>
        <w:t>, nuevo sistema de abono de e</w:t>
      </w:r>
      <w:r w:rsidRPr="005014EF">
        <w:rPr>
          <w:rFonts w:ascii="Times New Roman" w:hAnsi="Times New Roman"/>
          <w:bCs/>
          <w:sz w:val="32"/>
          <w:szCs w:val="32"/>
          <w:lang w:val="es-AR" w:eastAsia="es-AR"/>
        </w:rPr>
        <w:t>x</w:t>
      </w:r>
      <w:r w:rsidRPr="005014EF">
        <w:rPr>
          <w:rFonts w:ascii="Times New Roman" w:hAnsi="Times New Roman"/>
          <w:bCs/>
          <w:sz w:val="32"/>
          <w:szCs w:val="32"/>
          <w:lang w:val="es-AR" w:eastAsia="es-AR"/>
        </w:rPr>
        <w:t xml:space="preserve">pensas, planos, etc. </w:t>
      </w:r>
    </w:p>
    <w:p w:rsidR="001C3674" w:rsidRPr="005014EF" w:rsidRDefault="001C3674" w:rsidP="001C3674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</w:p>
    <w:p w:rsidR="001C3674" w:rsidRPr="005014EF" w:rsidRDefault="001C3674" w:rsidP="001C3674">
      <w:pPr>
        <w:widowControl w:val="0"/>
        <w:ind w:left="142" w:right="45"/>
        <w:rPr>
          <w:rFonts w:ascii="Times New Roman" w:hAnsi="Times New Roman"/>
          <w:bCs/>
          <w:sz w:val="32"/>
          <w:szCs w:val="32"/>
          <w:lang w:val="es-AR" w:eastAsia="es-AR"/>
        </w:rPr>
      </w:pPr>
    </w:p>
    <w:p w:rsidR="009F4BA3" w:rsidRPr="005014EF" w:rsidRDefault="009F4BA3" w:rsidP="00FF78D3">
      <w:pPr>
        <w:widowControl w:val="0"/>
        <w:spacing w:line="360" w:lineRule="auto"/>
        <w:ind w:left="142" w:right="51"/>
        <w:jc w:val="center"/>
        <w:rPr>
          <w:rFonts w:ascii="Times New Roman" w:hAnsi="Times New Roman"/>
          <w:bCs/>
          <w:sz w:val="32"/>
          <w:szCs w:val="32"/>
          <w:lang w:val="es-AR" w:eastAsia="es-AR"/>
        </w:rPr>
      </w:pPr>
      <w:r w:rsidRPr="005014EF">
        <w:rPr>
          <w:rFonts w:ascii="Times New Roman" w:hAnsi="Times New Roman"/>
          <w:bCs/>
          <w:sz w:val="32"/>
          <w:szCs w:val="32"/>
          <w:lang w:val="es-AR" w:eastAsia="es-AR"/>
        </w:rPr>
        <w:t>Sin otro particular, saludamos cordialmente.</w:t>
      </w:r>
      <w:r w:rsidR="00B562E9" w:rsidRPr="005014EF">
        <w:rPr>
          <w:rFonts w:ascii="Times New Roman" w:hAnsi="Times New Roman"/>
          <w:noProof/>
          <w:sz w:val="32"/>
          <w:szCs w:val="32"/>
          <w:lang w:val="es-AR" w:eastAsia="es-AR"/>
        </w:rPr>
        <w:t xml:space="preserve"> </w:t>
      </w:r>
    </w:p>
    <w:p w:rsidR="0033615D" w:rsidRDefault="005014EF" w:rsidP="00160C7E">
      <w:pPr>
        <w:spacing w:after="120"/>
        <w:ind w:right="3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84455</wp:posOffset>
            </wp:positionV>
            <wp:extent cx="1507490" cy="922020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126B" w:rsidRPr="0033615D" w:rsidRDefault="00D8126B" w:rsidP="00D8126B">
      <w:pPr>
        <w:spacing w:after="120"/>
        <w:ind w:right="340"/>
        <w:rPr>
          <w:rFonts w:ascii="Arial" w:hAnsi="Arial"/>
          <w:b/>
          <w:bCs/>
          <w:sz w:val="24"/>
          <w:szCs w:val="24"/>
        </w:rPr>
      </w:pPr>
    </w:p>
    <w:sectPr w:rsidR="00D8126B" w:rsidRPr="0033615D" w:rsidSect="009930CA">
      <w:headerReference w:type="default" r:id="rId8"/>
      <w:footnotePr>
        <w:numRestart w:val="eachSect"/>
      </w:footnotePr>
      <w:pgSz w:w="11907" w:h="16839" w:code="9"/>
      <w:pgMar w:top="1811" w:right="1134" w:bottom="1134" w:left="1559" w:header="0" w:footer="0" w:gutter="0"/>
      <w:paperSrc w:first="15" w:other="15"/>
      <w:cols w:space="706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8B" w:rsidRDefault="00847F8B">
      <w:r>
        <w:separator/>
      </w:r>
    </w:p>
  </w:endnote>
  <w:endnote w:type="continuationSeparator" w:id="0">
    <w:p w:rsidR="00847F8B" w:rsidRDefault="0084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8B" w:rsidRDefault="00847F8B">
      <w:r>
        <w:separator/>
      </w:r>
    </w:p>
  </w:footnote>
  <w:footnote w:type="continuationSeparator" w:id="0">
    <w:p w:rsidR="00847F8B" w:rsidRDefault="0084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56" w:rsidRPr="00296092" w:rsidRDefault="00076356" w:rsidP="0029609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0</wp:posOffset>
          </wp:positionV>
          <wp:extent cx="6521450" cy="1250950"/>
          <wp:effectExtent l="0" t="0" r="0" b="0"/>
          <wp:wrapSquare wrapText="bothSides"/>
          <wp:docPr id="1" name="3 Imagen" descr="Encabezado adm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ncabezado adm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proofState w:spelling="clean" w:grammar="clean"/>
  <w:attachedTemplate r:id="rId1"/>
  <w:stylePaneFormatFilter w:val="3F01"/>
  <w:defaultTabStop w:val="720"/>
  <w:autoHyphenation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1986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</w:compat>
  <w:rsids>
    <w:rsidRoot w:val="00EE4E14"/>
    <w:rsid w:val="00024979"/>
    <w:rsid w:val="00041D98"/>
    <w:rsid w:val="00072109"/>
    <w:rsid w:val="0007454F"/>
    <w:rsid w:val="00076356"/>
    <w:rsid w:val="00080AF5"/>
    <w:rsid w:val="00081ABB"/>
    <w:rsid w:val="000C4190"/>
    <w:rsid w:val="000D404F"/>
    <w:rsid w:val="000D4E09"/>
    <w:rsid w:val="000F4CFC"/>
    <w:rsid w:val="001004DF"/>
    <w:rsid w:val="0012792D"/>
    <w:rsid w:val="00152515"/>
    <w:rsid w:val="00152A51"/>
    <w:rsid w:val="00154921"/>
    <w:rsid w:val="00160C7E"/>
    <w:rsid w:val="00162E47"/>
    <w:rsid w:val="0016348E"/>
    <w:rsid w:val="00171096"/>
    <w:rsid w:val="00173112"/>
    <w:rsid w:val="001731B3"/>
    <w:rsid w:val="001743DD"/>
    <w:rsid w:val="001813B3"/>
    <w:rsid w:val="00183E91"/>
    <w:rsid w:val="00185B79"/>
    <w:rsid w:val="00186749"/>
    <w:rsid w:val="00186B37"/>
    <w:rsid w:val="00197D28"/>
    <w:rsid w:val="001A0DE4"/>
    <w:rsid w:val="001A2688"/>
    <w:rsid w:val="001A7E98"/>
    <w:rsid w:val="001C3674"/>
    <w:rsid w:val="001C46C1"/>
    <w:rsid w:val="001C579C"/>
    <w:rsid w:val="001D011E"/>
    <w:rsid w:val="001D0D6D"/>
    <w:rsid w:val="001F08E9"/>
    <w:rsid w:val="001F3510"/>
    <w:rsid w:val="001F4558"/>
    <w:rsid w:val="002061AE"/>
    <w:rsid w:val="00220B3E"/>
    <w:rsid w:val="00221E02"/>
    <w:rsid w:val="002325B1"/>
    <w:rsid w:val="00235C0B"/>
    <w:rsid w:val="00252E4C"/>
    <w:rsid w:val="002622C0"/>
    <w:rsid w:val="002666E8"/>
    <w:rsid w:val="00267276"/>
    <w:rsid w:val="002741B6"/>
    <w:rsid w:val="00285D20"/>
    <w:rsid w:val="00286880"/>
    <w:rsid w:val="002869A4"/>
    <w:rsid w:val="00290C5B"/>
    <w:rsid w:val="002946AD"/>
    <w:rsid w:val="00294926"/>
    <w:rsid w:val="00296092"/>
    <w:rsid w:val="002A18ED"/>
    <w:rsid w:val="002A2621"/>
    <w:rsid w:val="002A7311"/>
    <w:rsid w:val="002B0887"/>
    <w:rsid w:val="002C5145"/>
    <w:rsid w:val="002E3142"/>
    <w:rsid w:val="00307118"/>
    <w:rsid w:val="003131B7"/>
    <w:rsid w:val="00315574"/>
    <w:rsid w:val="003259DF"/>
    <w:rsid w:val="003358EB"/>
    <w:rsid w:val="0033615D"/>
    <w:rsid w:val="003469AA"/>
    <w:rsid w:val="003749C2"/>
    <w:rsid w:val="00376B12"/>
    <w:rsid w:val="00381211"/>
    <w:rsid w:val="00382BBA"/>
    <w:rsid w:val="003E4371"/>
    <w:rsid w:val="00400165"/>
    <w:rsid w:val="0040481A"/>
    <w:rsid w:val="00424710"/>
    <w:rsid w:val="00426A70"/>
    <w:rsid w:val="004276FA"/>
    <w:rsid w:val="00434453"/>
    <w:rsid w:val="00461521"/>
    <w:rsid w:val="00461DD6"/>
    <w:rsid w:val="0046524E"/>
    <w:rsid w:val="00470957"/>
    <w:rsid w:val="00476319"/>
    <w:rsid w:val="00486262"/>
    <w:rsid w:val="004C23F5"/>
    <w:rsid w:val="004C33F9"/>
    <w:rsid w:val="005014EF"/>
    <w:rsid w:val="005031D4"/>
    <w:rsid w:val="00537507"/>
    <w:rsid w:val="00550666"/>
    <w:rsid w:val="00553980"/>
    <w:rsid w:val="00561811"/>
    <w:rsid w:val="00566EBF"/>
    <w:rsid w:val="005718F8"/>
    <w:rsid w:val="00587E45"/>
    <w:rsid w:val="005A50CA"/>
    <w:rsid w:val="005B2318"/>
    <w:rsid w:val="005D19C1"/>
    <w:rsid w:val="005D25EE"/>
    <w:rsid w:val="005E26FA"/>
    <w:rsid w:val="006134BE"/>
    <w:rsid w:val="00622044"/>
    <w:rsid w:val="00626610"/>
    <w:rsid w:val="00650846"/>
    <w:rsid w:val="00657DEB"/>
    <w:rsid w:val="00697DC3"/>
    <w:rsid w:val="006C0FDC"/>
    <w:rsid w:val="006C17B6"/>
    <w:rsid w:val="006D54CB"/>
    <w:rsid w:val="006E0253"/>
    <w:rsid w:val="0071433B"/>
    <w:rsid w:val="0072306F"/>
    <w:rsid w:val="00724886"/>
    <w:rsid w:val="00735AC3"/>
    <w:rsid w:val="00763A35"/>
    <w:rsid w:val="00783EE5"/>
    <w:rsid w:val="00785C8E"/>
    <w:rsid w:val="007A3381"/>
    <w:rsid w:val="007A6CD4"/>
    <w:rsid w:val="007C1943"/>
    <w:rsid w:val="007F78C2"/>
    <w:rsid w:val="00820F18"/>
    <w:rsid w:val="0082606B"/>
    <w:rsid w:val="00831C67"/>
    <w:rsid w:val="0083292E"/>
    <w:rsid w:val="00847CF5"/>
    <w:rsid w:val="00847F8B"/>
    <w:rsid w:val="00850AC9"/>
    <w:rsid w:val="00871B62"/>
    <w:rsid w:val="00880DDE"/>
    <w:rsid w:val="008917DF"/>
    <w:rsid w:val="00892DEB"/>
    <w:rsid w:val="008970A8"/>
    <w:rsid w:val="008A5E93"/>
    <w:rsid w:val="008B300E"/>
    <w:rsid w:val="008C416E"/>
    <w:rsid w:val="008D1C58"/>
    <w:rsid w:val="008F15CE"/>
    <w:rsid w:val="008F19D9"/>
    <w:rsid w:val="008F47E0"/>
    <w:rsid w:val="008F4933"/>
    <w:rsid w:val="00907D76"/>
    <w:rsid w:val="00907DF1"/>
    <w:rsid w:val="00935F9A"/>
    <w:rsid w:val="00955363"/>
    <w:rsid w:val="00961C38"/>
    <w:rsid w:val="00962CC9"/>
    <w:rsid w:val="00970B98"/>
    <w:rsid w:val="00975BFB"/>
    <w:rsid w:val="009930CA"/>
    <w:rsid w:val="00995C5C"/>
    <w:rsid w:val="009A251C"/>
    <w:rsid w:val="009D7D7E"/>
    <w:rsid w:val="009E1C1B"/>
    <w:rsid w:val="009E25C6"/>
    <w:rsid w:val="009F4BA3"/>
    <w:rsid w:val="009F70F2"/>
    <w:rsid w:val="00A14152"/>
    <w:rsid w:val="00A24CDD"/>
    <w:rsid w:val="00A34947"/>
    <w:rsid w:val="00A368B9"/>
    <w:rsid w:val="00A435E6"/>
    <w:rsid w:val="00A54F5D"/>
    <w:rsid w:val="00A80E00"/>
    <w:rsid w:val="00A832A3"/>
    <w:rsid w:val="00AC2808"/>
    <w:rsid w:val="00AC7355"/>
    <w:rsid w:val="00AD5AA7"/>
    <w:rsid w:val="00AE0064"/>
    <w:rsid w:val="00AE3467"/>
    <w:rsid w:val="00B11BF5"/>
    <w:rsid w:val="00B12FA0"/>
    <w:rsid w:val="00B17135"/>
    <w:rsid w:val="00B177CD"/>
    <w:rsid w:val="00B24F3E"/>
    <w:rsid w:val="00B562E9"/>
    <w:rsid w:val="00B65844"/>
    <w:rsid w:val="00B668B3"/>
    <w:rsid w:val="00B7709E"/>
    <w:rsid w:val="00B8072F"/>
    <w:rsid w:val="00B865C7"/>
    <w:rsid w:val="00B911B6"/>
    <w:rsid w:val="00BA2D0F"/>
    <w:rsid w:val="00BA64B2"/>
    <w:rsid w:val="00BC2E61"/>
    <w:rsid w:val="00BC566A"/>
    <w:rsid w:val="00BC5EF1"/>
    <w:rsid w:val="00BE513B"/>
    <w:rsid w:val="00BE6085"/>
    <w:rsid w:val="00BF0352"/>
    <w:rsid w:val="00C21F1F"/>
    <w:rsid w:val="00C3364B"/>
    <w:rsid w:val="00C33979"/>
    <w:rsid w:val="00C4064C"/>
    <w:rsid w:val="00C4626E"/>
    <w:rsid w:val="00C56481"/>
    <w:rsid w:val="00C573F0"/>
    <w:rsid w:val="00C61EC1"/>
    <w:rsid w:val="00C76FFE"/>
    <w:rsid w:val="00C85EB6"/>
    <w:rsid w:val="00CA561A"/>
    <w:rsid w:val="00CE063E"/>
    <w:rsid w:val="00D02CA2"/>
    <w:rsid w:val="00D101D8"/>
    <w:rsid w:val="00D13B9C"/>
    <w:rsid w:val="00D21AD3"/>
    <w:rsid w:val="00D25ED5"/>
    <w:rsid w:val="00D26BA9"/>
    <w:rsid w:val="00D517E6"/>
    <w:rsid w:val="00D53928"/>
    <w:rsid w:val="00D8126B"/>
    <w:rsid w:val="00D8782A"/>
    <w:rsid w:val="00D906C0"/>
    <w:rsid w:val="00D95689"/>
    <w:rsid w:val="00DA4E49"/>
    <w:rsid w:val="00DA6752"/>
    <w:rsid w:val="00DC0F85"/>
    <w:rsid w:val="00DC48D2"/>
    <w:rsid w:val="00DD26C6"/>
    <w:rsid w:val="00DD2BB5"/>
    <w:rsid w:val="00DE6A53"/>
    <w:rsid w:val="00E022E2"/>
    <w:rsid w:val="00E15CBA"/>
    <w:rsid w:val="00E2276E"/>
    <w:rsid w:val="00E36E7F"/>
    <w:rsid w:val="00E425E8"/>
    <w:rsid w:val="00E60AD5"/>
    <w:rsid w:val="00E66DE8"/>
    <w:rsid w:val="00EA155E"/>
    <w:rsid w:val="00EA2D36"/>
    <w:rsid w:val="00EB5A68"/>
    <w:rsid w:val="00EC4344"/>
    <w:rsid w:val="00EC482E"/>
    <w:rsid w:val="00EC54DD"/>
    <w:rsid w:val="00EE1584"/>
    <w:rsid w:val="00EE2432"/>
    <w:rsid w:val="00EE4E14"/>
    <w:rsid w:val="00EF4A85"/>
    <w:rsid w:val="00F172E3"/>
    <w:rsid w:val="00F30AFF"/>
    <w:rsid w:val="00F565CB"/>
    <w:rsid w:val="00F6099A"/>
    <w:rsid w:val="00F7179E"/>
    <w:rsid w:val="00F75A96"/>
    <w:rsid w:val="00F77169"/>
    <w:rsid w:val="00F86D30"/>
    <w:rsid w:val="00FA1ED5"/>
    <w:rsid w:val="00FA4771"/>
    <w:rsid w:val="00FB1FC4"/>
    <w:rsid w:val="00FB5AF7"/>
    <w:rsid w:val="00FB5FE8"/>
    <w:rsid w:val="00FC3AEF"/>
    <w:rsid w:val="00FE5B0F"/>
    <w:rsid w:val="00FF733D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80"/>
    <w:rPr>
      <w:rFonts w:ascii="CG Times (W1)" w:hAnsi="CG Times (W1)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286880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286880"/>
    <w:pPr>
      <w:tabs>
        <w:tab w:val="center" w:pos="4320"/>
        <w:tab w:val="right" w:pos="8640"/>
      </w:tabs>
    </w:pPr>
  </w:style>
  <w:style w:type="character" w:styleId="Refdecomentario">
    <w:name w:val="annotation reference"/>
    <w:basedOn w:val="Fuentedeprrafopredeter"/>
    <w:semiHidden/>
    <w:rsid w:val="00286880"/>
    <w:rPr>
      <w:sz w:val="16"/>
    </w:rPr>
  </w:style>
  <w:style w:type="paragraph" w:styleId="Textocomentario">
    <w:name w:val="annotation text"/>
    <w:basedOn w:val="Normal"/>
    <w:semiHidden/>
    <w:rsid w:val="00286880"/>
  </w:style>
  <w:style w:type="paragraph" w:styleId="Textoindependiente">
    <w:name w:val="Body Text"/>
    <w:basedOn w:val="Normal"/>
    <w:rsid w:val="00286880"/>
    <w:pPr>
      <w:widowControl w:val="0"/>
      <w:ind w:right="51"/>
    </w:pPr>
    <w:rPr>
      <w:rFonts w:ascii="Arial" w:hAnsi="Arial"/>
    </w:rPr>
  </w:style>
  <w:style w:type="paragraph" w:styleId="Sangradetextonormal">
    <w:name w:val="Body Text Indent"/>
    <w:basedOn w:val="Normal"/>
    <w:rsid w:val="00286880"/>
    <w:pPr>
      <w:widowControl w:val="0"/>
      <w:spacing w:before="120" w:line="360" w:lineRule="auto"/>
      <w:ind w:right="45" w:firstLine="2552"/>
      <w:jc w:val="both"/>
    </w:pPr>
    <w:rPr>
      <w:rFonts w:ascii="Arial" w:hAnsi="Arial"/>
    </w:rPr>
  </w:style>
  <w:style w:type="paragraph" w:styleId="Sangra2detindependiente">
    <w:name w:val="Body Text Indent 2"/>
    <w:basedOn w:val="Normal"/>
    <w:rsid w:val="00286880"/>
    <w:pPr>
      <w:widowControl w:val="0"/>
      <w:spacing w:before="120" w:after="120" w:line="360" w:lineRule="auto"/>
      <w:ind w:right="45" w:firstLine="2552"/>
    </w:pPr>
    <w:rPr>
      <w:rFonts w:ascii="Arial" w:hAnsi="Arial"/>
    </w:rPr>
  </w:style>
  <w:style w:type="paragraph" w:styleId="Textosinformato">
    <w:name w:val="Plain Text"/>
    <w:basedOn w:val="Normal"/>
    <w:rsid w:val="00286880"/>
    <w:rPr>
      <w:rFonts w:ascii="Courier New" w:hAnsi="Courier New" w:cs="Courier New"/>
      <w:lang w:val="es-ES"/>
    </w:rPr>
  </w:style>
  <w:style w:type="paragraph" w:styleId="Textodeglobo">
    <w:name w:val="Balloon Text"/>
    <w:basedOn w:val="Normal"/>
    <w:semiHidden/>
    <w:rsid w:val="001731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3494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PLANTILL\CURICLF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2448F-E1FA-4024-B334-A9432DB9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CURICLFO.DOT</Template>
  <TotalTime>18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reunion en lo de nasta</vt:lpstr>
    </vt:vector>
  </TitlesOfParts>
  <Company>Ingenieria Ledesma srl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en lo de nasta</dc:title>
  <dc:subject>09/10/00</dc:subject>
  <dc:creator>Josefina Ledesma.</dc:creator>
  <cp:lastModifiedBy>usuario4</cp:lastModifiedBy>
  <cp:revision>6</cp:revision>
  <cp:lastPrinted>2020-03-19T16:03:00Z</cp:lastPrinted>
  <dcterms:created xsi:type="dcterms:W3CDTF">2022-12-30T19:20:00Z</dcterms:created>
  <dcterms:modified xsi:type="dcterms:W3CDTF">2022-12-30T20:02:00Z</dcterms:modified>
</cp:coreProperties>
</file>